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34" w:rsidRPr="00C46F34" w:rsidRDefault="00C46F34" w:rsidP="00C46F34">
      <w:pPr>
        <w:pStyle w:val="3"/>
        <w:jc w:val="center"/>
      </w:pPr>
      <w:r w:rsidRPr="00C46F34">
        <w:t>海南特福德实业有限公司情况说明</w:t>
      </w:r>
    </w:p>
    <w:p w:rsidR="00C46F34" w:rsidRPr="00C46F34" w:rsidRDefault="00C46F34" w:rsidP="00C46F34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1F2328"/>
          <w:kern w:val="0"/>
          <w:sz w:val="24"/>
          <w:szCs w:val="24"/>
        </w:rPr>
      </w:pP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一、公司目标</w:t>
      </w:r>
    </w:p>
    <w:p w:rsidR="00C46F34" w:rsidRPr="00C46F34" w:rsidRDefault="00C46F34" w:rsidP="00C46F34">
      <w:pPr>
        <w:widowControl/>
        <w:shd w:val="clear" w:color="auto" w:fill="FFFFFF"/>
        <w:spacing w:after="240"/>
        <w:ind w:firstLine="420"/>
        <w:jc w:val="left"/>
        <w:rPr>
          <w:rFonts w:ascii="Segoe UI" w:eastAsia="宋体" w:hAnsi="Segoe UI" w:cs="Segoe UI"/>
          <w:color w:val="1F2328"/>
          <w:kern w:val="0"/>
          <w:sz w:val="24"/>
          <w:szCs w:val="24"/>
        </w:rPr>
      </w:pP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我公司自成立以来，始终坚持初心，致力于为我国进口大宗农产品做好充分准备，以期在国家粮食储备工作中发挥积极贡献。</w:t>
      </w:r>
    </w:p>
    <w:p w:rsidR="00C46F34" w:rsidRPr="00C46F34" w:rsidRDefault="00C46F34" w:rsidP="00C46F34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1F2328"/>
          <w:kern w:val="0"/>
          <w:sz w:val="24"/>
          <w:szCs w:val="24"/>
        </w:rPr>
      </w:pP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二、现有资源</w:t>
      </w:r>
    </w:p>
    <w:p w:rsidR="00C46F34" w:rsidRPr="00C46F34" w:rsidRDefault="00C46F34" w:rsidP="00C46F34">
      <w:pPr>
        <w:widowControl/>
        <w:shd w:val="clear" w:color="auto" w:fill="FFFFFF"/>
        <w:spacing w:after="240"/>
        <w:ind w:firstLine="420"/>
        <w:jc w:val="left"/>
        <w:rPr>
          <w:rFonts w:ascii="Segoe UI" w:eastAsia="宋体" w:hAnsi="Segoe UI" w:cs="Segoe UI"/>
          <w:color w:val="1F2328"/>
          <w:kern w:val="0"/>
          <w:sz w:val="24"/>
          <w:szCs w:val="24"/>
        </w:rPr>
      </w:pP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我公司在与美国农业部的良好合作下，掌握丰富且优质的农产品资源。产品品质上乘，价格具备竞争优势，支持离岸或到岸交易模式。针对不同需求量，我们能精准对接符合资质的货源单位，确保所有供应商均列于美国输华粮食注册企业白名单，确保交易合法合规。</w:t>
      </w:r>
    </w:p>
    <w:p w:rsidR="00C46F34" w:rsidRPr="00C46F34" w:rsidRDefault="00C46F34" w:rsidP="00C46F34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1F2328"/>
          <w:kern w:val="0"/>
          <w:sz w:val="24"/>
          <w:szCs w:val="24"/>
        </w:rPr>
      </w:pP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三、合作模式</w:t>
      </w:r>
    </w:p>
    <w:p w:rsidR="00C46F34" w:rsidRPr="00C46F34" w:rsidRDefault="00C46F34" w:rsidP="00C46F34">
      <w:pPr>
        <w:widowControl/>
        <w:numPr>
          <w:ilvl w:val="0"/>
          <w:numId w:val="1"/>
        </w:numPr>
        <w:shd w:val="clear" w:color="auto" w:fill="FFFFFF"/>
        <w:spacing w:before="240" w:after="240"/>
        <w:jc w:val="left"/>
        <w:rPr>
          <w:rFonts w:ascii="Segoe UI" w:eastAsia="宋体" w:hAnsi="Segoe UI" w:cs="Segoe UI"/>
          <w:color w:val="1F2328"/>
          <w:kern w:val="0"/>
          <w:sz w:val="24"/>
          <w:szCs w:val="24"/>
        </w:rPr>
      </w:pP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贵单位作为采购主体，我司担任专业代采服务商角色，全程参与并协助完成采购流程。</w:t>
      </w:r>
    </w:p>
    <w:p w:rsidR="00C46F34" w:rsidRPr="00C46F34" w:rsidRDefault="00C46F34" w:rsidP="00C46F34">
      <w:pPr>
        <w:widowControl/>
        <w:numPr>
          <w:ilvl w:val="0"/>
          <w:numId w:val="1"/>
        </w:numPr>
        <w:shd w:val="clear" w:color="auto" w:fill="FFFFFF"/>
        <w:spacing w:before="240" w:after="240"/>
        <w:jc w:val="left"/>
        <w:rPr>
          <w:rFonts w:ascii="Segoe UI" w:eastAsia="宋体" w:hAnsi="Segoe UI" w:cs="Segoe UI"/>
          <w:color w:val="1F2328"/>
          <w:kern w:val="0"/>
          <w:sz w:val="24"/>
          <w:szCs w:val="24"/>
        </w:rPr>
      </w:pP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遵照贵单位的具体要求，我方将积极协作，确保所采购的大宗农产品在品质与数量上严格满足标准。</w:t>
      </w:r>
    </w:p>
    <w:p w:rsidR="00C46F34" w:rsidRPr="00C46F34" w:rsidRDefault="00C46F34" w:rsidP="00C46F34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1F2328"/>
          <w:kern w:val="0"/>
          <w:sz w:val="24"/>
          <w:szCs w:val="24"/>
        </w:rPr>
      </w:pP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四、大豆质量标准</w:t>
      </w:r>
    </w:p>
    <w:p w:rsidR="00C46F34" w:rsidRPr="00C46F34" w:rsidRDefault="00C46F34" w:rsidP="00C46F34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exact"/>
        <w:ind w:left="714" w:hanging="357"/>
        <w:jc w:val="left"/>
        <w:rPr>
          <w:rFonts w:ascii="Segoe UI" w:eastAsia="宋体" w:hAnsi="Segoe UI" w:cs="Segoe UI"/>
          <w:color w:val="1F2328"/>
          <w:kern w:val="0"/>
          <w:sz w:val="24"/>
          <w:szCs w:val="24"/>
        </w:rPr>
      </w:pP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Test Weight per Bushel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：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54.0 lbs.</w:t>
      </w:r>
    </w:p>
    <w:p w:rsidR="00C46F34" w:rsidRPr="00C46F34" w:rsidRDefault="00C46F34" w:rsidP="00C46F34"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40" w:lineRule="exact"/>
        <w:ind w:left="714" w:hanging="357"/>
        <w:jc w:val="left"/>
        <w:rPr>
          <w:rFonts w:ascii="Segoe UI" w:eastAsia="宋体" w:hAnsi="Segoe UI" w:cs="Segoe UI"/>
          <w:color w:val="1F2328"/>
          <w:kern w:val="0"/>
          <w:sz w:val="24"/>
          <w:szCs w:val="24"/>
        </w:rPr>
      </w:pP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Heat Damaged Kernels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：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≤ 0.5 % Max.</w:t>
      </w:r>
    </w:p>
    <w:p w:rsidR="00C46F34" w:rsidRPr="00C46F34" w:rsidRDefault="00C46F34" w:rsidP="00C46F34"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40" w:lineRule="exact"/>
        <w:ind w:left="714" w:hanging="357"/>
        <w:jc w:val="left"/>
        <w:rPr>
          <w:rFonts w:ascii="Segoe UI" w:eastAsia="宋体" w:hAnsi="Segoe UI" w:cs="Segoe UI"/>
          <w:color w:val="1F2328"/>
          <w:kern w:val="0"/>
          <w:sz w:val="24"/>
          <w:szCs w:val="24"/>
        </w:rPr>
      </w:pP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Total Damaged Kernels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：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≤ 3.0 % Max.</w:t>
      </w:r>
    </w:p>
    <w:p w:rsidR="00C46F34" w:rsidRPr="00C46F34" w:rsidRDefault="00C46F34" w:rsidP="00C46F34"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40" w:lineRule="exact"/>
        <w:ind w:left="714" w:hanging="357"/>
        <w:jc w:val="left"/>
        <w:rPr>
          <w:rFonts w:ascii="Segoe UI" w:eastAsia="宋体" w:hAnsi="Segoe UI" w:cs="Segoe UI"/>
          <w:color w:val="1F2328"/>
          <w:kern w:val="0"/>
          <w:sz w:val="24"/>
          <w:szCs w:val="24"/>
        </w:rPr>
      </w:pP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Foreign Material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：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≤ 2.0 % Max.</w:t>
      </w:r>
    </w:p>
    <w:p w:rsidR="00C46F34" w:rsidRPr="00C46F34" w:rsidRDefault="00C46F34" w:rsidP="00C46F34"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40" w:lineRule="exact"/>
        <w:ind w:left="714" w:hanging="357"/>
        <w:jc w:val="left"/>
        <w:rPr>
          <w:rFonts w:ascii="Segoe UI" w:eastAsia="宋体" w:hAnsi="Segoe UI" w:cs="Segoe UI"/>
          <w:color w:val="1F2328"/>
          <w:kern w:val="0"/>
          <w:sz w:val="24"/>
          <w:szCs w:val="24"/>
        </w:rPr>
      </w:pP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Splits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：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≤ 20 % Max.</w:t>
      </w:r>
    </w:p>
    <w:p w:rsidR="00C46F34" w:rsidRPr="00C46F34" w:rsidRDefault="00C46F34" w:rsidP="00C46F34"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40" w:lineRule="exact"/>
        <w:ind w:left="714" w:hanging="357"/>
        <w:jc w:val="left"/>
        <w:rPr>
          <w:rFonts w:ascii="Segoe UI" w:eastAsia="宋体" w:hAnsi="Segoe UI" w:cs="Segoe UI"/>
          <w:color w:val="1F2328"/>
          <w:kern w:val="0"/>
          <w:sz w:val="24"/>
          <w:szCs w:val="24"/>
        </w:rPr>
      </w:pP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Soybeans of Other Colors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：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≤ 2.0 % Max.</w:t>
      </w:r>
    </w:p>
    <w:p w:rsidR="00C46F34" w:rsidRPr="00C46F34" w:rsidRDefault="00C46F34" w:rsidP="00C46F34"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40" w:lineRule="exact"/>
        <w:ind w:left="714" w:hanging="357"/>
        <w:jc w:val="left"/>
        <w:rPr>
          <w:rFonts w:ascii="Segoe UI" w:eastAsia="宋体" w:hAnsi="Segoe UI" w:cs="Segoe UI"/>
          <w:color w:val="1F2328"/>
          <w:kern w:val="0"/>
          <w:sz w:val="24"/>
          <w:szCs w:val="24"/>
        </w:rPr>
      </w:pP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Moisture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：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≤ 13.5% Max.</w:t>
      </w:r>
    </w:p>
    <w:p w:rsidR="00C46F34" w:rsidRPr="00C46F34" w:rsidRDefault="00C46F34" w:rsidP="00C46F34"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40" w:lineRule="exact"/>
        <w:ind w:left="714" w:hanging="357"/>
        <w:jc w:val="left"/>
        <w:rPr>
          <w:rFonts w:ascii="Segoe UI" w:eastAsia="宋体" w:hAnsi="Segoe UI" w:cs="Segoe UI"/>
          <w:color w:val="1F2328"/>
          <w:kern w:val="0"/>
          <w:sz w:val="24"/>
          <w:szCs w:val="24"/>
        </w:rPr>
      </w:pP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Protein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：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≥ 34.5% (on 13% moisture/as-is basis)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，若低于此标准，价格按比例折算</w:t>
      </w:r>
    </w:p>
    <w:p w:rsidR="00C46F34" w:rsidRDefault="00C46F34" w:rsidP="00C46F34">
      <w:pPr>
        <w:widowControl/>
        <w:numPr>
          <w:ilvl w:val="0"/>
          <w:numId w:val="2"/>
        </w:numPr>
        <w:shd w:val="clear" w:color="auto" w:fill="FFFFFF"/>
        <w:spacing w:before="60" w:after="100" w:afterAutospacing="1" w:line="240" w:lineRule="exact"/>
        <w:ind w:left="714" w:hanging="357"/>
        <w:jc w:val="left"/>
        <w:rPr>
          <w:rFonts w:ascii="Segoe UI" w:eastAsia="宋体" w:hAnsi="Segoe UI" w:cs="Segoe UI"/>
          <w:color w:val="1F2328"/>
          <w:kern w:val="0"/>
          <w:sz w:val="24"/>
          <w:szCs w:val="24"/>
        </w:rPr>
      </w:pP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Oil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：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≥ 18.5% (basis)</w:t>
      </w:r>
      <w:r w:rsidRPr="00C46F34">
        <w:rPr>
          <w:rFonts w:ascii="Segoe UI" w:eastAsia="宋体" w:hAnsi="Segoe UI" w:cs="Segoe UI"/>
          <w:color w:val="1F2328"/>
          <w:kern w:val="0"/>
          <w:sz w:val="24"/>
          <w:szCs w:val="24"/>
        </w:rPr>
        <w:t>，若低于此标准，价格同样按比例折算</w:t>
      </w:r>
    </w:p>
    <w:p w:rsidR="00C46F34" w:rsidRDefault="00C46F34" w:rsidP="00C46F34">
      <w:pPr>
        <w:widowControl/>
        <w:shd w:val="clear" w:color="auto" w:fill="FFFFFF"/>
        <w:spacing w:before="60" w:after="100" w:afterAutospacing="1" w:line="240" w:lineRule="exact"/>
        <w:ind w:left="714"/>
        <w:jc w:val="left"/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</w:pPr>
    </w:p>
    <w:p w:rsidR="00C46F34" w:rsidRPr="00C46F34" w:rsidRDefault="00C46F34" w:rsidP="00C46F34">
      <w:pPr>
        <w:widowControl/>
        <w:shd w:val="clear" w:color="auto" w:fill="FFFFFF"/>
        <w:spacing w:before="60" w:after="100" w:afterAutospacing="1" w:line="240" w:lineRule="exact"/>
        <w:ind w:left="714"/>
        <w:jc w:val="left"/>
        <w:rPr>
          <w:rFonts w:ascii="Segoe UI" w:eastAsia="宋体" w:hAnsi="Segoe UI" w:cs="Segoe UI"/>
          <w:color w:val="1F2328"/>
          <w:kern w:val="0"/>
          <w:sz w:val="24"/>
          <w:szCs w:val="24"/>
        </w:rPr>
      </w:pPr>
    </w:p>
    <w:p w:rsidR="00C46F34" w:rsidRPr="00C46F34" w:rsidRDefault="00C46F34" w:rsidP="00C46F34">
      <w:pPr>
        <w:widowControl/>
        <w:shd w:val="clear" w:color="auto" w:fill="FFFFFF"/>
        <w:spacing w:after="240"/>
        <w:ind w:leftChars="2300" w:left="4830"/>
        <w:jc w:val="left"/>
        <w:rPr>
          <w:rFonts w:ascii="Segoe UI" w:eastAsia="宋体" w:hAnsi="Segoe UI" w:cs="Segoe UI"/>
          <w:color w:val="1F2328"/>
          <w:kern w:val="0"/>
          <w:sz w:val="24"/>
          <w:szCs w:val="24"/>
        </w:rPr>
      </w:pP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海南特福德实业有限公司</w:t>
      </w:r>
    </w:p>
    <w:p w:rsidR="008403A8" w:rsidRPr="00C46F34" w:rsidRDefault="00C46F34" w:rsidP="00C46F34">
      <w:pPr>
        <w:widowControl/>
        <w:shd w:val="clear" w:color="auto" w:fill="FFFFFF"/>
        <w:spacing w:after="240"/>
        <w:ind w:leftChars="2300" w:left="4830"/>
        <w:jc w:val="left"/>
        <w:rPr>
          <w:rFonts w:ascii="Segoe UI" w:eastAsia="宋体" w:hAnsi="Segoe UI" w:cs="Segoe UI" w:hint="eastAsia"/>
          <w:color w:val="1F2328"/>
          <w:kern w:val="0"/>
          <w:sz w:val="24"/>
          <w:szCs w:val="24"/>
        </w:rPr>
      </w:pP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2024</w:t>
      </w: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年</w:t>
      </w: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4</w:t>
      </w: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月</w:t>
      </w: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22</w:t>
      </w:r>
      <w:r w:rsidRPr="00C46F34">
        <w:rPr>
          <w:rFonts w:ascii="Segoe UI" w:eastAsia="宋体" w:hAnsi="Segoe UI" w:cs="Segoe UI"/>
          <w:b/>
          <w:bCs/>
          <w:color w:val="1F2328"/>
          <w:kern w:val="0"/>
          <w:sz w:val="24"/>
          <w:szCs w:val="24"/>
        </w:rPr>
        <w:t>日</w:t>
      </w:r>
      <w:bookmarkStart w:id="0" w:name="_GoBack"/>
      <w:bookmarkEnd w:id="0"/>
    </w:p>
    <w:sectPr w:rsidR="008403A8" w:rsidRPr="00C4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1DF"/>
    <w:multiLevelType w:val="multilevel"/>
    <w:tmpl w:val="5B7C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82C25"/>
    <w:multiLevelType w:val="multilevel"/>
    <w:tmpl w:val="9784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34"/>
    <w:rsid w:val="004675D9"/>
    <w:rsid w:val="008403A8"/>
    <w:rsid w:val="00C46F34"/>
    <w:rsid w:val="00FD4C4B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9C2C9"/>
  <w15:chartTrackingRefBased/>
  <w15:docId w15:val="{CBDDA44F-D39B-427F-A906-F72E7279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6F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46F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46F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F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46F34"/>
    <w:rPr>
      <w:b/>
      <w:bCs/>
    </w:rPr>
  </w:style>
  <w:style w:type="character" w:customStyle="1" w:styleId="10">
    <w:name w:val="标题 1 字符"/>
    <w:basedOn w:val="a0"/>
    <w:link w:val="1"/>
    <w:uiPriority w:val="9"/>
    <w:rsid w:val="00C46F3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46F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46F34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T450S</dc:creator>
  <cp:keywords/>
  <dc:description/>
  <cp:lastModifiedBy>T450S</cp:lastModifiedBy>
  <cp:revision>1</cp:revision>
  <dcterms:created xsi:type="dcterms:W3CDTF">2024-04-23T00:21:00Z</dcterms:created>
  <dcterms:modified xsi:type="dcterms:W3CDTF">2024-04-23T00:29:00Z</dcterms:modified>
</cp:coreProperties>
</file>